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center"/>
        <w:rPr>
          <w:rFonts w:ascii="Times New Roman" w:hAnsi="Times New Roman" w:cs="Times New Roman"/>
          <w:b/>
          <w:i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b/>
          <w:i/>
          <w:iCs/>
          <w:color w:val="000000"/>
          <w:spacing w:val="-4"/>
          <w:sz w:val="24"/>
          <w:szCs w:val="24"/>
        </w:rPr>
        <w:t>Лекция11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85" w:right="490" w:firstLine="709"/>
        <w:jc w:val="center"/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</w:pPr>
      <w:r w:rsidRPr="000243A7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 xml:space="preserve">ЗАКОНОМЕРНОСТИ ФОРМИРОВАНИЯ </w:t>
      </w:r>
      <w:r w:rsidRPr="000243A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И РАЗМЕЩЕНИЯ ПОЛЕЗНЫХ ИСКОПАЕМЫХ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85" w:right="49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ED2" w:rsidRPr="000243A7" w:rsidRDefault="009C2ED2" w:rsidP="009C2ED2">
      <w:pPr>
        <w:shd w:val="clear" w:color="auto" w:fill="FFFFFF"/>
        <w:spacing w:after="0" w:line="240" w:lineRule="auto"/>
        <w:ind w:left="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Проблемы металлогении Казахстана в литературе </w:t>
      </w:r>
      <w:proofErr w:type="gram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рассматривались</w:t>
      </w:r>
      <w:proofErr w:type="gram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многократно начиная с 30-х годов. Многочисленные публикации на эту тему, 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включая обобщающие работы, содержали </w:t>
      </w:r>
      <w:proofErr w:type="gram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сложившееся</w:t>
      </w:r>
      <w:proofErr w:type="gram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к соответствующему периоду времени металлогенические представления. </w:t>
      </w:r>
      <w:proofErr w:type="gram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Последние</w:t>
      </w:r>
      <w:proofErr w:type="gram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в основном 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базировались на историко-эволюционном анализе реальных геологических факторов с геосинклинальных позиций.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z w:val="24"/>
          <w:szCs w:val="24"/>
        </w:rPr>
        <w:t>В последнее время для выявления закономерностей формирования и раз</w:t>
      </w:r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мещения месторождений широко используется геодинамический анализ геологической и металлогенической информации. Такой подход предпола</w:t>
      </w:r>
      <w:r w:rsidRPr="000243A7">
        <w:rPr>
          <w:rFonts w:ascii="Times New Roman" w:hAnsi="Times New Roman" w:cs="Times New Roman"/>
          <w:color w:val="000000"/>
          <w:sz w:val="24"/>
          <w:szCs w:val="24"/>
        </w:rPr>
        <w:t>гает генетическую связь между геодинамическими особенностями геологи</w:t>
      </w:r>
      <w:r w:rsidRPr="000243A7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ческих (тектонических) структур и их металлогеническими характеристика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ми. С этих позиций закономерности формирования размещения месторож</w:t>
      </w:r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0243A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дений полезных ископаемых на территории Казахстана рассмотрены в </w:t>
      </w: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работах С. Ж. </w:t>
      </w:r>
      <w:proofErr w:type="spellStart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Даукеева</w:t>
      </w:r>
      <w:proofErr w:type="spellEnd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(1996), Г. Р. </w:t>
      </w:r>
      <w:proofErr w:type="spellStart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Бекжанова</w:t>
      </w:r>
      <w:proofErr w:type="spellEnd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, И. И. Никитченко, А. В. Смир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нова (1997), Л. А. Мирошниченко и др. (2001) и др.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Таким образом, информация по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минерагении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Казахстана позволяет отраз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ить региональные особенности образования и размещения полезных ископаемых в пространстве и во времени. При этом выделяются генетические типы месторождений, временные уровни (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минерагенические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этапы) и геодинами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ческие обстановки их формирования.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14"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C2ED2" w:rsidRPr="000243A7" w:rsidRDefault="009C2ED2" w:rsidP="009C2ED2">
      <w:pPr>
        <w:shd w:val="clear" w:color="auto" w:fill="FFFFFF"/>
        <w:spacing w:after="0" w:line="240" w:lineRule="auto"/>
        <w:ind w:right="14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Генетические типы месторождений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Типизация месторождений по условиям образования базируется на классификации В. И. Смирнова (1982). Согласно этой классификации все многообразие полезных ископаемых Казахстана подразделено на 12 генетических типов: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1. Магматические,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2. Пегматитовые,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3.  Карбонатитовые,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4. Контактово-метасоматические </w:t>
      </w:r>
      <w:r w:rsidRPr="000243A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proofErr w:type="spellStart"/>
      <w:r w:rsidRPr="000243A7">
        <w:rPr>
          <w:rFonts w:ascii="Times New Roman" w:hAnsi="Times New Roman" w:cs="Times New Roman"/>
          <w:color w:val="000000"/>
          <w:spacing w:val="-6"/>
          <w:sz w:val="24"/>
          <w:szCs w:val="24"/>
        </w:rPr>
        <w:t>скарновые</w:t>
      </w:r>
      <w:proofErr w:type="spellEnd"/>
      <w:r w:rsidRPr="000243A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5. </w:t>
      </w:r>
      <w:proofErr w:type="spellStart"/>
      <w:r w:rsidRPr="000243A7">
        <w:rPr>
          <w:rFonts w:ascii="Times New Roman" w:hAnsi="Times New Roman" w:cs="Times New Roman"/>
          <w:color w:val="000000"/>
          <w:spacing w:val="-6"/>
          <w:sz w:val="24"/>
          <w:szCs w:val="24"/>
        </w:rPr>
        <w:t>Альбититовые</w:t>
      </w:r>
      <w:proofErr w:type="spellEnd"/>
      <w:r w:rsidRPr="000243A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</w:t>
      </w:r>
      <w:proofErr w:type="spellStart"/>
      <w:r w:rsidRPr="000243A7">
        <w:rPr>
          <w:rFonts w:ascii="Times New Roman" w:hAnsi="Times New Roman" w:cs="Times New Roman"/>
          <w:color w:val="000000"/>
          <w:spacing w:val="-6"/>
          <w:sz w:val="24"/>
          <w:szCs w:val="24"/>
        </w:rPr>
        <w:t>грейзеновые</w:t>
      </w:r>
      <w:proofErr w:type="spellEnd"/>
      <w:r w:rsidRPr="000243A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6"/>
          <w:sz w:val="24"/>
          <w:szCs w:val="24"/>
        </w:rPr>
        <w:t>6. Собственно гидротермальные,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6"/>
          <w:sz w:val="24"/>
          <w:szCs w:val="24"/>
        </w:rPr>
        <w:t>7.  Гидро</w:t>
      </w: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термальн</w:t>
      </w:r>
      <w:proofErr w:type="gramStart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о-</w:t>
      </w:r>
      <w:proofErr w:type="gramEnd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и вулканогенно-осадочные,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8. Осадочно-гидротермально-метасомати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ческие (полигенные),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9. Осадочные,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10. Остаточные (коры выветривания, элювиаль</w:t>
      </w: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ные россыпи), инфильтрационные,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11. </w:t>
      </w:r>
      <w:proofErr w:type="spellStart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Метаморфогенные</w:t>
      </w:r>
      <w:proofErr w:type="spellEnd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(метаморфизованные и метаморфические),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12. Россыпные.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Каждый из этих типов включает месторождения, разнообразные по форме рудных тел, характеру залегания, взаимоотношениям с вмещающими породами, возрасту, составу руд и т. п.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14" w:right="14" w:firstLine="709"/>
        <w:jc w:val="both"/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Вопрос отнесения отдельных месторождений к тому или иному генетичес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кому типу часто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дискуссионен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. В связи с этим на карте в большинстве случа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ев принят вариант, основанный на первичных материалах, представленных </w:t>
      </w: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территориальными геологическими </w:t>
      </w:r>
      <w:r w:rsidRPr="000243A7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>управлениями.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14" w:right="14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>Магматические месторождени</w:t>
      </w:r>
      <w:proofErr w:type="gramStart"/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>я-</w:t>
      </w:r>
      <w:proofErr w:type="gramEnd"/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 делятся на </w:t>
      </w:r>
      <w:proofErr w:type="spellStart"/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>ликвационные</w:t>
      </w:r>
      <w:proofErr w:type="spellEnd"/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>раннекристаллизационные</w:t>
      </w:r>
      <w:proofErr w:type="spellEnd"/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 и поздне кристаллизационные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Магматические месторождения являются производными магмы и формируются в процессе внедрения и затвердевания расплавов. Магмообразующие очаги могут залегать на глубине 100-130 км – мантийные. И глубине около 20 –к</w:t>
      </w:r>
      <w:proofErr w:type="gram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м-</w:t>
      </w:r>
      <w:proofErr w:type="gram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коровые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..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lastRenderedPageBreak/>
        <w:t xml:space="preserve">При подъеме и внедрении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магматиченского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расплава во вмещающие породы происходит переплавленных вмещающих пород с основным расплавом. Такой процесс называется </w:t>
      </w:r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>контаминация.</w:t>
      </w: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Процесс усвоения магмой постороннего вещества </w:t>
      </w:r>
      <w:proofErr w:type="gram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с</w:t>
      </w:r>
      <w:proofErr w:type="gram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полным его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переплавлением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называется </w:t>
      </w:r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>ассимиляция</w:t>
      </w: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Таким </w:t>
      </w:r>
      <w:proofErr w:type="gram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образом</w:t>
      </w:r>
      <w:proofErr w:type="gram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рудное вещество может быть захвачено расплавом из магматического очага, а также мобилизована из вмещающих пород в процессе ассимиляции.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proofErr w:type="spellStart"/>
      <w:r w:rsidRPr="000243A7"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  <w:t>Ликвационные</w:t>
      </w:r>
      <w:proofErr w:type="spellEnd"/>
      <w:r w:rsidRPr="000243A7"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  <w:t xml:space="preserve"> месторождения</w:t>
      </w: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. Кристаллизация металлоносного расплава может начинаться еще в магматическом очаге и далее продолжаться по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пти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следования расплава и месте становления массива интрузивных пород. При постепенном подъеме магмы расплав обычно расслаивается за счет дифференциации магмы на тяжелу</w:t>
      </w:r>
      <w:proofErr w:type="gram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ю-</w:t>
      </w:r>
      <w:proofErr w:type="gram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и легкую составляющую. В ультраосновных расплавах при температуре 1500-1200 градусов может произойти разделение магмы на две несмешивающиеся составляющие: силикатную и сульфидную. Кристаллизация сульфидной составляющей может привести к образованию медно-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никелиевых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руд.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</w:pPr>
      <w:proofErr w:type="spellStart"/>
      <w:r w:rsidRPr="000243A7"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  <w:t>Раннекристаллические</w:t>
      </w:r>
      <w:proofErr w:type="spellEnd"/>
      <w:r w:rsidRPr="000243A7"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  <w:t xml:space="preserve"> месторождения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Быстрый подъем магмы </w:t>
      </w:r>
      <w:proofErr w:type="gram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ультраосновного-щелочного</w:t>
      </w:r>
      <w:proofErr w:type="gram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состава могут привести к образованию кимберлитов с алмазами промышленной концентрации.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Однако</w:t>
      </w:r>
      <w:proofErr w:type="gram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,</w:t>
      </w:r>
      <w:proofErr w:type="gram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в большинстве случаев содержание рудных компонентов ранней кристаллизации редко достигают промышленного значения.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</w:pPr>
      <w:proofErr w:type="spellStart"/>
      <w:r w:rsidRPr="000243A7"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  <w:t>Позднекристаллизационные</w:t>
      </w:r>
      <w:proofErr w:type="spellEnd"/>
      <w:r w:rsidRPr="000243A7"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  <w:t xml:space="preserve">.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Большая часть рудных минералов затвердевает в позднюю стадию, после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раскристаллизации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основной массы силикатных и алюмосиликатных минералов. С поздней стадией кристаллизации металлических соединений связаны промышленные скопления хромитов, платины, </w:t>
      </w:r>
      <w:proofErr w:type="spellStart"/>
      <w:proofErr w:type="gram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титано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-магнетитов</w:t>
      </w:r>
      <w:proofErr w:type="gram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, редких и редкоземельных элементов.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Основными типами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струтур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месторождений являются: природные залежи в расслоенных интрузивах, кимберлитовые трубки,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внутриинтрузивные</w:t>
      </w:r>
      <w:proofErr w:type="spellEnd"/>
      <w:proofErr w:type="gram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.</w:t>
      </w:r>
      <w:proofErr w:type="gram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Морфология рудных залежей :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пласто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линзо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и жилообразные тела, трубчатые образования, зоны вкрапленности, жилы, линзы.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 </w:t>
      </w: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Главными видами полезных ископаемых 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магматического генезиса в Казахстане являются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хромитовые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руды, генетически связанные 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ультрамафитами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серпентинитами по дунитам,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гарцбургитам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лерцолитам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Кимперсайского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массива в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Мугоджарах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. Месторождения этого типа (Алмаз-</w:t>
      </w:r>
      <w:r w:rsidRPr="000243A7">
        <w:rPr>
          <w:rFonts w:ascii="Times New Roman" w:hAnsi="Times New Roman" w:cs="Times New Roman"/>
          <w:color w:val="000000"/>
          <w:sz w:val="24"/>
          <w:szCs w:val="24"/>
        </w:rPr>
        <w:t>Жемчужина, Миллионное, Молодежное и др.) широко известны и неоднок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ратно описаны в литературе. В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Кимперсайском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массиве преобладает </w:t>
      </w:r>
      <w:proofErr w:type="spellStart"/>
      <w:proofErr w:type="gram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гистеро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магматический</w:t>
      </w:r>
      <w:proofErr w:type="gram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тип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хромитовых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месторождений, который представлен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авто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магматическими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гистеромагматическими подтипами (Кузнецов, 1996). </w:t>
      </w:r>
      <w:proofErr w:type="gram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По виду рудо образующего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хромшпинелида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здесь наиболее распространен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магнетит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нохромитовый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тип.</w:t>
      </w:r>
      <w:proofErr w:type="gramEnd"/>
    </w:p>
    <w:p w:rsidR="009C2ED2" w:rsidRPr="000243A7" w:rsidRDefault="009C2ED2" w:rsidP="009C2ED2">
      <w:pPr>
        <w:shd w:val="clear" w:color="auto" w:fill="FFFFFF"/>
        <w:spacing w:after="0" w:line="240" w:lineRule="auto"/>
        <w:ind w:left="1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В качестве </w:t>
      </w:r>
      <w:proofErr w:type="gramStart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магматических</w:t>
      </w:r>
      <w:proofErr w:type="gramEnd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(гистеромагматических или </w:t>
      </w:r>
      <w:proofErr w:type="spellStart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ликвационных</w:t>
      </w:r>
      <w:proofErr w:type="spellEnd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) рас</w:t>
      </w: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softHyphen/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сматриваются и сульфидные медно-никелевые месторождения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камкорского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типа (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Камкор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Максут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), связанные с массивами габбро-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норитов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пермо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-триа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сового возраста. Рудные тела этих месторождений представлены линзообраз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ными залежами прожилково-вкрапленных руд. Руды комплексные, помимо 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меди и никеля содержат кобальт, золото, платиноиды. К этому же типу, веро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  <w:t xml:space="preserve">ятно, относится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Златогоровское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медно-никелевое месторождение в Северном 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Казахстане, приуроченное к расслоенному габбро-норитовому интрузиву, залегающему среди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амфиб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о лито-гнейсовых образований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зерендинского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ком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плекса. Вкрапленную медно-никелевую минерализацию несут породы разно</w:t>
      </w:r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го состава -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нориты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, перидотиты,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пироксениты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left="7" w:right="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Среди железорудных (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титано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-магнетитовых) месторождений к собственно </w:t>
      </w:r>
      <w:proofErr w:type="gram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магматическим</w:t>
      </w:r>
      <w:proofErr w:type="gram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в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Валерьяновской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зоне (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Торгай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) относят Давыдовское место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  <w:t xml:space="preserve">рождение и некоторые проявления, локализованные в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габброидах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сарбайско-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соколовского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комплекса среднего карбона. Выделяются </w:t>
      </w:r>
      <w:proofErr w:type="spellStart"/>
      <w:proofErr w:type="gram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позднемагматичес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-кие</w:t>
      </w:r>
      <w:proofErr w:type="gram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(вкрапленно-прожилковые) и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пегматоидные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(гнездо-жильные) руды, об</w:t>
      </w:r>
      <w:r w:rsidRPr="000243A7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разующие линзовидные тела. Близким по </w:t>
      </w:r>
      <w:r w:rsidRPr="000243A7">
        <w:rPr>
          <w:rFonts w:ascii="Times New Roman" w:hAnsi="Times New Roman" w:cs="Times New Roman"/>
          <w:color w:val="000000"/>
          <w:spacing w:val="10"/>
          <w:sz w:val="24"/>
          <w:szCs w:val="24"/>
        </w:rPr>
        <w:lastRenderedPageBreak/>
        <w:t xml:space="preserve">генезису является </w:t>
      </w:r>
      <w:proofErr w:type="spellStart"/>
      <w:proofErr w:type="gramStart"/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титано</w:t>
      </w:r>
      <w:proofErr w:type="spellEnd"/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-магнетитовое</w:t>
      </w:r>
      <w:proofErr w:type="gramEnd"/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месторождение </w:t>
      </w:r>
      <w:proofErr w:type="spellStart"/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Велиховское</w:t>
      </w:r>
      <w:proofErr w:type="spellEnd"/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Южное (</w:t>
      </w:r>
      <w:proofErr w:type="spellStart"/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Мугоджары</w:t>
      </w:r>
      <w:proofErr w:type="spellEnd"/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), </w:t>
      </w:r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связанное с </w:t>
      </w:r>
      <w:proofErr w:type="spellStart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>пироксенитами</w:t>
      </w:r>
      <w:proofErr w:type="spellEnd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габбро-</w:t>
      </w:r>
      <w:proofErr w:type="spellStart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>пироксенитовой</w:t>
      </w:r>
      <w:proofErr w:type="spellEnd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девонской интрузии. 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По особенностям месторождение сравнивается с известным Качканарским 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месторождением на Урале. Более мелкие собственно магматические проявле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ния и месторождения титана известны в ряде районов Казахстана: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Тымлай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 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Шу-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Илийском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районе,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Теректы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в </w:t>
      </w:r>
      <w:proofErr w:type="gram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Западной</w:t>
      </w:r>
      <w:proofErr w:type="gram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Джунгарии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Асамбай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Шумек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в Центральном Казахстане, Красно майское,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Барчи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др. в Северном Казахста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не. В большинстве случаев они связаны с габбро-диоритами,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пироксенитами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перидотитами. К </w:t>
      </w:r>
      <w:proofErr w:type="gram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магматическим</w:t>
      </w:r>
      <w:proofErr w:type="gram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по-видимому, относится и месторождение </w:t>
      </w:r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редких земель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Кызылсайское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Мугоджары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), связанное с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монацитоносными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гранитами среднего девона.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Особый тип магматических месторождений - проявления ювелирных алмазов, генетически связанных с формацией алмазоносных </w:t>
      </w:r>
      <w:proofErr w:type="spellStart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>эклогитов</w:t>
      </w:r>
      <w:proofErr w:type="spellEnd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кимберлитов и </w:t>
      </w:r>
      <w:proofErr w:type="spellStart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>лампроитов</w:t>
      </w:r>
      <w:proofErr w:type="spellEnd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(</w:t>
      </w:r>
      <w:proofErr w:type="spellStart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>Кокшетауский</w:t>
      </w:r>
      <w:proofErr w:type="spellEnd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и Шуйский массивы), а также субщелочных оливиновых базальтов </w:t>
      </w:r>
      <w:proofErr w:type="spellStart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>пермо</w:t>
      </w:r>
      <w:proofErr w:type="spellEnd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-триасового возраста (хр. </w:t>
      </w:r>
      <w:proofErr w:type="spellStart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>Кас-текский</w:t>
      </w:r>
      <w:proofErr w:type="spellEnd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и др.). Названные магматические образования являются, очевид</w:t>
      </w:r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но, коренными источниками многочисленных находок в россыпях, реже в коренном залегании (трубка Радченко и др.), мелких обломков кристаллов ювелирных алмазов.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Позднемагматическим является месторождение </w:t>
      </w:r>
      <w:proofErr w:type="gram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апатит-нефелинов</w:t>
      </w:r>
      <w:proofErr w:type="gram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Крас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номайское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, связанное со щелочно-ультраосновными породами одноименно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го комплекса кембрийского возраста (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Кокшетауский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массив).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Наиболее распространенными магматическими полезными ископаемыми </w:t>
      </w:r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являются строительные и облицовочные камни: габбро, диориты, граниты, </w:t>
      </w:r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диабазовые порфириты и др. В эту группу входят также </w:t>
      </w:r>
      <w:proofErr w:type="spellStart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>витрофиры</w:t>
      </w:r>
      <w:proofErr w:type="spellEnd"/>
      <w:r w:rsidRPr="000243A7">
        <w:rPr>
          <w:rFonts w:ascii="Times New Roman" w:hAnsi="Times New Roman" w:cs="Times New Roman"/>
          <w:color w:val="000000"/>
          <w:spacing w:val="2"/>
          <w:sz w:val="24"/>
          <w:szCs w:val="24"/>
        </w:rPr>
        <w:t>, использующиеся в качестве активных минеральных добавок при производс</w:t>
      </w:r>
      <w:r w:rsidRPr="000243A7">
        <w:rPr>
          <w:rFonts w:ascii="Times New Roman" w:hAnsi="Times New Roman" w:cs="Times New Roman"/>
          <w:color w:val="000000"/>
          <w:sz w:val="24"/>
          <w:szCs w:val="24"/>
        </w:rPr>
        <w:t>тве цемента.</w:t>
      </w:r>
    </w:p>
    <w:p w:rsidR="006A5874" w:rsidRPr="000243A7" w:rsidRDefault="006A5874" w:rsidP="009C2ED2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C2ED2" w:rsidRPr="000243A7" w:rsidRDefault="009C2ED2" w:rsidP="006A5874">
      <w:pPr>
        <w:shd w:val="clear" w:color="auto" w:fill="FFFFFF"/>
        <w:spacing w:after="0" w:line="240" w:lineRule="auto"/>
        <w:ind w:left="7" w:right="7" w:firstLine="709"/>
        <w:jc w:val="center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ПЕГМАТИТОВЫЕ МЕСТОРОЖДЕНИЯ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</w:pP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Пегматиты представляют собой обособленные в форме шлиров, жил, линз минеральные образования, близкие по составу к исходным магматическим или метаморфическим породам. От вмещающих пород они отличаются разнозернистой, преимущественно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крупнозернистойзональной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 структурой, наличием прорастаний кварца и микроклина, повышенным содержанием щелочей.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Пегматиты кристаллизуются при температуре 374-650 градусов и давлении 100-800 МПа. 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Тела пегматитов занимают обширные пегматитовые поля. Наиболее значимыми являются пегматиты кислого ряда</w:t>
      </w:r>
      <w:proofErr w:type="gram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.. </w:t>
      </w:r>
      <w:proofErr w:type="gram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 xml:space="preserve">Они служат источником для добычи </w:t>
      </w:r>
      <w:proofErr w:type="spellStart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пъезокварца</w:t>
      </w:r>
      <w:proofErr w:type="spellEnd"/>
      <w:r w:rsidRPr="000243A7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, керамического, самоцветного сырья, мусковита, кварца, топаза, многих редкоземельных металлов. Известны месторождения урана, тория, олова, вольфрама и молибдена.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Среди пегматитовых месторождений Казахстана </w:t>
      </w:r>
      <w:proofErr w:type="gramStart"/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>известны</w:t>
      </w:r>
      <w:proofErr w:type="gramEnd"/>
      <w:r w:rsidRPr="000243A7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 </w:t>
      </w: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преимущественно </w:t>
      </w:r>
      <w:proofErr w:type="spellStart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редкометалльные</w:t>
      </w:r>
      <w:proofErr w:type="spellEnd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(тан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тал, ниобий, олово, вольфрам и др.), кварцево-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хрусталеносные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(в том числе кварц оптический и пьезокварц) и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флюоритоносные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(в том числе флюорит </w:t>
      </w: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оптический).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Редкометалльные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пегматитовые месторождения (</w:t>
      </w:r>
      <w:proofErr w:type="gram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Бакенное</w:t>
      </w:r>
      <w:proofErr w:type="gram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Юбилейное,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Белогорское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Верхняя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Баймурза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Ахметкино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др.) представлены в основном в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Калба-Нарымской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зоне Юго-Западного Алтая. С ними связано тантал-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нио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биевое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gram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тантал-оловянное</w:t>
      </w:r>
      <w:proofErr w:type="gram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оруденение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а также редкие земли. Кроме того, они 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часто содержат промышленные концентрации мусковита, кварца, лития, це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зия, бериллия и керамического (полевошпатового) сырья. Пегматиты ассоци</w:t>
      </w:r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ируют с лейкогранитовой формацией пермского возраста. Мелкие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редкометалльные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 пегматитовые месторождения встречаются в других районах Ка</w:t>
      </w:r>
      <w:r w:rsidRPr="000243A7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захстана: ниобиевое - </w:t>
      </w:r>
      <w:proofErr w:type="spellStart"/>
      <w:r w:rsidRPr="000243A7">
        <w:rPr>
          <w:rFonts w:ascii="Times New Roman" w:hAnsi="Times New Roman" w:cs="Times New Roman"/>
          <w:color w:val="000000"/>
          <w:spacing w:val="11"/>
          <w:sz w:val="24"/>
          <w:szCs w:val="24"/>
        </w:rPr>
        <w:t>Жаман</w:t>
      </w:r>
      <w:proofErr w:type="spellEnd"/>
      <w:r w:rsidRPr="000243A7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-Карабас, оловянное - Бектауата, </w:t>
      </w:r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редкоземельное -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Кабасадыр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вольфрам-молибденовое</w:t>
      </w:r>
      <w:proofErr w:type="gram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Каракамысское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вольфрам-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 xml:space="preserve">бериллиевое -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Кенг-Киик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. Последние два месторождения являют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ся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хрусталеносными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(Абдулин,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Шлыгин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, 1983).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Кварцево-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хрусталеносные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пегматитовые месторождения, представленные 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в большинстве случаев гранитными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метасоматически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замещенными пегмати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тами, широко проявлены в Центральном и Южном Казахстане. В Центральном Казахстане эти месторождения (Кент, Бектауата,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Бесоба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Катбар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, Кы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зылтау и др.) локализуются в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лейкократовых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аляскитовых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гранитах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пермо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-</w:t>
      </w:r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карбонового возраста. Месторождение этого типа Кент (горный хрусталь, 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оптический флюорит) приурочено к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аляскитовым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гранитам Кентского интрузивного массива. В Южном Казахстане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хрусталеносные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(иногда с оптическим флюоритом и пьезокварцем - месторождения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Кереметтас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Жельтау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и др.) пег</w:t>
      </w:r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матиты широко развиты в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Жалгызском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Токенском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Майкольском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Жельта-</w:t>
      </w:r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уском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Каракамысском</w:t>
      </w:r>
      <w:proofErr w:type="spell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гранитных массивах девонского возраста (</w:t>
      </w:r>
      <w:proofErr w:type="gramStart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Западное</w:t>
      </w:r>
      <w:proofErr w:type="gramEnd"/>
      <w:r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Прибалхашье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).</w:t>
      </w:r>
    </w:p>
    <w:p w:rsidR="009C2ED2" w:rsidRPr="000243A7" w:rsidRDefault="009C2ED2" w:rsidP="009C2ED2">
      <w:pPr>
        <w:shd w:val="clear" w:color="auto" w:fill="FFFFFF"/>
        <w:spacing w:after="0" w:line="240" w:lineRule="auto"/>
        <w:ind w:right="22" w:firstLine="7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Наиболее известным и представительным пегматитовым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хрусталеносным</w:t>
      </w:r>
      <w:proofErr w:type="spellEnd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месторождением в Восточном Казахстане (хр. Тарбагатай) является Ак-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жайляу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приуроченное</w:t>
      </w:r>
      <w:proofErr w:type="gram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 к многофазному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Акжайляускому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 массиву субщелочных гранитов. В массиве выявлено около 2500 </w:t>
      </w:r>
      <w:proofErr w:type="spellStart"/>
      <w:r w:rsidRPr="000243A7">
        <w:rPr>
          <w:rFonts w:ascii="Times New Roman" w:hAnsi="Times New Roman" w:cs="Times New Roman"/>
          <w:color w:val="000000"/>
          <w:sz w:val="24"/>
          <w:szCs w:val="24"/>
        </w:rPr>
        <w:t>хрусталеносных</w:t>
      </w:r>
      <w:proofErr w:type="spellEnd"/>
      <w:r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 тел зональ</w:t>
      </w:r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ного строения. Наиболее продуктивными являются </w:t>
      </w:r>
      <w:proofErr w:type="spellStart"/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полнозональные</w:t>
      </w:r>
      <w:proofErr w:type="spellEnd"/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(</w:t>
      </w:r>
      <w:proofErr w:type="spellStart"/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пол-</w:t>
      </w:r>
      <w:r w:rsidRPr="000243A7">
        <w:rPr>
          <w:rFonts w:ascii="Times New Roman" w:hAnsi="Times New Roman" w:cs="Times New Roman"/>
          <w:color w:val="000000"/>
          <w:spacing w:val="6"/>
          <w:sz w:val="24"/>
          <w:szCs w:val="24"/>
        </w:rPr>
        <w:t>нодифференцированные</w:t>
      </w:r>
      <w:proofErr w:type="spellEnd"/>
      <w:r w:rsidRPr="000243A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) пегматиты в центральной части массива </w:t>
      </w:r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(Справочник, 2000). Во многих </w:t>
      </w:r>
      <w:proofErr w:type="spellStart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хрусталеносных</w:t>
      </w:r>
      <w:proofErr w:type="spellEnd"/>
      <w:r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месторождениях в пегмати</w:t>
      </w:r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тах повсеместно с пьезокварцем и оптическим флюоритом ассоциируют крис</w:t>
      </w:r>
      <w:r w:rsidRPr="000243A7">
        <w:rPr>
          <w:rFonts w:ascii="Times New Roman" w:hAnsi="Times New Roman" w:cs="Times New Roman"/>
          <w:color w:val="000000"/>
          <w:spacing w:val="1"/>
          <w:sz w:val="24"/>
          <w:szCs w:val="24"/>
        </w:rPr>
        <w:t>таллы топаза, мориона, раухтопаза, турмалина, цитрина и т.п.</w:t>
      </w:r>
    </w:p>
    <w:p w:rsidR="005E002E" w:rsidRPr="000243A7" w:rsidRDefault="005E002E" w:rsidP="005E002E">
      <w:pPr>
        <w:pStyle w:val="a5"/>
        <w:jc w:val="center"/>
      </w:pPr>
      <w:r w:rsidRPr="000243A7">
        <w:rPr>
          <w:noProof/>
        </w:rPr>
        <w:drawing>
          <wp:inline distT="0" distB="0" distL="0" distR="0" wp14:anchorId="5AE279CE" wp14:editId="3D67B624">
            <wp:extent cx="3713480" cy="3276600"/>
            <wp:effectExtent l="0" t="0" r="0" b="0"/>
            <wp:docPr id="2" name="Рисунок 2" descr="http://ok-t.ru/studopediaru/baza1/1373443594308.files/image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ok-t.ru/studopediaru/baza1/1373443594308.files/image05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48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02E" w:rsidRPr="000243A7" w:rsidRDefault="005E002E" w:rsidP="005E002E">
      <w:pPr>
        <w:pStyle w:val="a5"/>
        <w:spacing w:before="0" w:beforeAutospacing="0" w:after="0" w:afterAutospacing="0"/>
        <w:jc w:val="center"/>
        <w:rPr>
          <w:rStyle w:val="a6"/>
          <w:b w:val="0"/>
        </w:rPr>
      </w:pPr>
      <w:r w:rsidRPr="000243A7">
        <w:rPr>
          <w:rStyle w:val="a6"/>
          <w:b w:val="0"/>
        </w:rPr>
        <w:t>Схематический р</w:t>
      </w:r>
      <w:r w:rsidRPr="000243A7">
        <w:rPr>
          <w:rStyle w:val="a6"/>
          <w:b w:val="0"/>
        </w:rPr>
        <w:t xml:space="preserve">азрез </w:t>
      </w:r>
      <w:proofErr w:type="spellStart"/>
      <w:r w:rsidRPr="000243A7">
        <w:rPr>
          <w:rStyle w:val="a6"/>
          <w:b w:val="0"/>
        </w:rPr>
        <w:t>хрусталеносных</w:t>
      </w:r>
      <w:proofErr w:type="spellEnd"/>
      <w:r w:rsidRPr="000243A7">
        <w:rPr>
          <w:rStyle w:val="a6"/>
          <w:b w:val="0"/>
        </w:rPr>
        <w:t xml:space="preserve"> пегматитов</w:t>
      </w:r>
    </w:p>
    <w:p w:rsidR="005E002E" w:rsidRPr="000243A7" w:rsidRDefault="005E002E" w:rsidP="005E002E">
      <w:pPr>
        <w:pStyle w:val="a5"/>
        <w:spacing w:before="0" w:beforeAutospacing="0" w:after="0" w:afterAutospacing="0"/>
        <w:jc w:val="center"/>
      </w:pPr>
    </w:p>
    <w:p w:rsidR="005E002E" w:rsidRPr="000243A7" w:rsidRDefault="005E002E" w:rsidP="005E002E">
      <w:pPr>
        <w:pStyle w:val="a5"/>
        <w:spacing w:before="0" w:beforeAutospacing="0" w:after="0" w:afterAutospacing="0"/>
      </w:pPr>
      <w:r w:rsidRPr="000243A7">
        <w:rPr>
          <w:i/>
          <w:iCs/>
        </w:rPr>
        <w:t>1</w:t>
      </w:r>
      <w:r w:rsidRPr="000243A7">
        <w:t xml:space="preserve"> – </w:t>
      </w:r>
      <w:proofErr w:type="spellStart"/>
      <w:r w:rsidRPr="000243A7">
        <w:t>друзовый</w:t>
      </w:r>
      <w:proofErr w:type="spellEnd"/>
      <w:r w:rsidRPr="000243A7">
        <w:t xml:space="preserve"> кварц; </w:t>
      </w:r>
      <w:r w:rsidRPr="000243A7">
        <w:rPr>
          <w:i/>
          <w:iCs/>
        </w:rPr>
        <w:t>2</w:t>
      </w:r>
      <w:r w:rsidRPr="000243A7">
        <w:t xml:space="preserve"> – блоковый кварц; </w:t>
      </w:r>
      <w:r w:rsidRPr="000243A7">
        <w:rPr>
          <w:i/>
          <w:iCs/>
        </w:rPr>
        <w:t xml:space="preserve">3 </w:t>
      </w:r>
      <w:r w:rsidRPr="000243A7">
        <w:t xml:space="preserve">– крупнозернистый флюорит; </w:t>
      </w:r>
      <w:r w:rsidRPr="000243A7">
        <w:rPr>
          <w:i/>
          <w:iCs/>
        </w:rPr>
        <w:t xml:space="preserve">4 </w:t>
      </w:r>
      <w:r w:rsidRPr="000243A7">
        <w:t xml:space="preserve">– блоковый микроклин и альбит; 5 – графический пегматит; </w:t>
      </w:r>
      <w:r w:rsidRPr="000243A7">
        <w:rPr>
          <w:i/>
          <w:iCs/>
        </w:rPr>
        <w:t>6</w:t>
      </w:r>
      <w:r w:rsidRPr="000243A7">
        <w:t xml:space="preserve"> – граниты; </w:t>
      </w:r>
      <w:r w:rsidRPr="000243A7">
        <w:rPr>
          <w:i/>
          <w:iCs/>
        </w:rPr>
        <w:t>7</w:t>
      </w:r>
      <w:r w:rsidRPr="000243A7">
        <w:t xml:space="preserve"> – скважины и их глубина в метрах</w:t>
      </w:r>
    </w:p>
    <w:p w:rsidR="005E002E" w:rsidRPr="000243A7" w:rsidRDefault="005E002E" w:rsidP="009C2ED2">
      <w:pPr>
        <w:shd w:val="clear" w:color="auto" w:fill="FFFFFF"/>
        <w:spacing w:after="0" w:line="240" w:lineRule="auto"/>
        <w:ind w:right="2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E002E" w:rsidRPr="000243A7" w:rsidRDefault="005E002E" w:rsidP="005E002E">
      <w:pPr>
        <w:pStyle w:val="a5"/>
        <w:jc w:val="center"/>
        <w:rPr>
          <w:rStyle w:val="a6"/>
        </w:rPr>
      </w:pPr>
      <w:r w:rsidRPr="000243A7">
        <w:rPr>
          <w:noProof/>
        </w:rPr>
        <w:lastRenderedPageBreak/>
        <w:drawing>
          <wp:inline distT="0" distB="0" distL="0" distR="0" wp14:anchorId="4EC368E8" wp14:editId="399C605A">
            <wp:extent cx="3734358" cy="3594100"/>
            <wp:effectExtent l="0" t="0" r="0" b="0"/>
            <wp:docPr id="1" name="Рисунок 1" descr="http://ok-t.ru/studopediaru/baza1/1373443594308.files/image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k-t.ru/studopediaru/baza1/1373443594308.files/image06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480" cy="359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02E" w:rsidRPr="000243A7" w:rsidRDefault="005E002E" w:rsidP="005E002E">
      <w:pPr>
        <w:pStyle w:val="a5"/>
        <w:jc w:val="center"/>
        <w:rPr>
          <w:b/>
        </w:rPr>
      </w:pPr>
      <w:r w:rsidRPr="000243A7">
        <w:rPr>
          <w:rStyle w:val="a6"/>
          <w:b w:val="0"/>
        </w:rPr>
        <w:t xml:space="preserve">Схематический разрез </w:t>
      </w:r>
      <w:r w:rsidRPr="000243A7">
        <w:rPr>
          <w:rStyle w:val="a6"/>
          <w:b w:val="0"/>
        </w:rPr>
        <w:t xml:space="preserve">жилы </w:t>
      </w:r>
      <w:proofErr w:type="spellStart"/>
      <w:r w:rsidRPr="000243A7">
        <w:rPr>
          <w:rStyle w:val="a6"/>
          <w:b w:val="0"/>
        </w:rPr>
        <w:t>редкоме-тальных</w:t>
      </w:r>
      <w:proofErr w:type="spellEnd"/>
      <w:r w:rsidRPr="000243A7">
        <w:rPr>
          <w:rStyle w:val="a6"/>
          <w:b w:val="0"/>
        </w:rPr>
        <w:t xml:space="preserve"> пегматитов</w:t>
      </w:r>
    </w:p>
    <w:p w:rsidR="005E002E" w:rsidRPr="000243A7" w:rsidRDefault="005E002E" w:rsidP="005E002E">
      <w:pPr>
        <w:pStyle w:val="a5"/>
      </w:pPr>
      <w:r w:rsidRPr="000243A7">
        <w:rPr>
          <w:i/>
          <w:iCs/>
        </w:rPr>
        <w:t>1</w:t>
      </w:r>
      <w:r w:rsidRPr="000243A7">
        <w:t>–</w:t>
      </w:r>
      <w:r w:rsidRPr="000243A7">
        <w:rPr>
          <w:i/>
          <w:iCs/>
        </w:rPr>
        <w:t>7</w:t>
      </w:r>
      <w:r w:rsidRPr="000243A7">
        <w:t xml:space="preserve"> – зоны. (</w:t>
      </w:r>
      <w:r w:rsidRPr="000243A7">
        <w:rPr>
          <w:i/>
          <w:iCs/>
        </w:rPr>
        <w:t>1</w:t>
      </w:r>
      <w:r w:rsidRPr="000243A7">
        <w:t xml:space="preserve"> – блокового кварца, </w:t>
      </w:r>
      <w:r w:rsidRPr="000243A7">
        <w:rPr>
          <w:i/>
          <w:iCs/>
        </w:rPr>
        <w:t>2</w:t>
      </w:r>
      <w:r w:rsidRPr="000243A7">
        <w:t xml:space="preserve"> – микроклин-лепидолит-альбитовая с танталитом и поллуцитом, </w:t>
      </w:r>
      <w:r w:rsidRPr="000243A7">
        <w:rPr>
          <w:i/>
          <w:iCs/>
        </w:rPr>
        <w:t xml:space="preserve">3 </w:t>
      </w:r>
      <w:r w:rsidRPr="000243A7">
        <w:t xml:space="preserve">– альбит-сподуменовая, </w:t>
      </w:r>
      <w:r w:rsidRPr="000243A7">
        <w:rPr>
          <w:i/>
          <w:iCs/>
        </w:rPr>
        <w:t>4</w:t>
      </w:r>
      <w:r w:rsidRPr="000243A7">
        <w:t xml:space="preserve"> – альбитовая, </w:t>
      </w:r>
      <w:r w:rsidRPr="000243A7">
        <w:rPr>
          <w:i/>
          <w:iCs/>
        </w:rPr>
        <w:t>5</w:t>
      </w:r>
      <w:r w:rsidRPr="000243A7">
        <w:t xml:space="preserve"> – микроклин-мусковит-альбитовая с бериллом, </w:t>
      </w:r>
      <w:r w:rsidRPr="000243A7">
        <w:rPr>
          <w:i/>
          <w:iCs/>
        </w:rPr>
        <w:t>6</w:t>
      </w:r>
      <w:r w:rsidRPr="000243A7">
        <w:t xml:space="preserve"> – блокового микроклина, </w:t>
      </w:r>
      <w:r w:rsidRPr="000243A7">
        <w:rPr>
          <w:i/>
          <w:iCs/>
        </w:rPr>
        <w:t>7</w:t>
      </w:r>
      <w:r w:rsidRPr="000243A7">
        <w:t xml:space="preserve"> – графическая </w:t>
      </w:r>
      <w:proofErr w:type="gramStart"/>
      <w:r w:rsidRPr="000243A7">
        <w:t>кварц-микроклиновая</w:t>
      </w:r>
      <w:proofErr w:type="gramEnd"/>
      <w:r w:rsidRPr="000243A7">
        <w:t xml:space="preserve">); </w:t>
      </w:r>
      <w:r w:rsidRPr="000243A7">
        <w:rPr>
          <w:i/>
          <w:iCs/>
        </w:rPr>
        <w:t>8</w:t>
      </w:r>
      <w:r w:rsidRPr="000243A7">
        <w:t xml:space="preserve"> – вмещающие гнейсы</w:t>
      </w:r>
    </w:p>
    <w:p w:rsidR="005E002E" w:rsidRPr="000243A7" w:rsidRDefault="009C2ED2" w:rsidP="005E002E">
      <w:pPr>
        <w:pStyle w:val="a5"/>
        <w:jc w:val="center"/>
        <w:rPr>
          <w:iCs/>
          <w:color w:val="000000"/>
          <w:spacing w:val="-4"/>
        </w:rPr>
      </w:pPr>
      <w:r w:rsidRPr="000243A7">
        <w:rPr>
          <w:iCs/>
          <w:color w:val="000000"/>
          <w:spacing w:val="-4"/>
        </w:rPr>
        <w:t>КАРБОНАТИТОВЫЕ МЕСТОРОЖДЕНИЯ</w:t>
      </w:r>
    </w:p>
    <w:p w:rsidR="009C2ED2" w:rsidRPr="000243A7" w:rsidRDefault="005E002E" w:rsidP="009C2ED2">
      <w:pPr>
        <w:shd w:val="clear" w:color="auto" w:fill="FFFFFF"/>
        <w:spacing w:after="0" w:line="240" w:lineRule="auto"/>
        <w:ind w:left="14" w:right="7"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gramStart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Представлены</w:t>
      </w:r>
      <w:proofErr w:type="gramEnd"/>
      <w:r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9C2ED2" w:rsidRPr="000243A7">
        <w:rPr>
          <w:rFonts w:ascii="Times New Roman" w:hAnsi="Times New Roman" w:cs="Times New Roman"/>
          <w:color w:val="000000"/>
          <w:spacing w:val="-4"/>
          <w:sz w:val="24"/>
          <w:szCs w:val="24"/>
        </w:rPr>
        <w:t>весьма ограниченно в Се</w:t>
      </w:r>
      <w:r w:rsidR="009C2ED2" w:rsidRPr="000243A7">
        <w:rPr>
          <w:rFonts w:ascii="Times New Roman" w:hAnsi="Times New Roman" w:cs="Times New Roman"/>
          <w:color w:val="000000"/>
          <w:sz w:val="24"/>
          <w:szCs w:val="24"/>
        </w:rPr>
        <w:t xml:space="preserve">верном Казахстане. Условно к этому типу можно отнести месторождения </w:t>
      </w:r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апатита и вермикулита (Дубрава, </w:t>
      </w:r>
      <w:proofErr w:type="spellStart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Барчинское</w:t>
      </w:r>
      <w:proofErr w:type="spellEnd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), связанные с </w:t>
      </w:r>
      <w:proofErr w:type="spellStart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апатитсодержа-щими</w:t>
      </w:r>
      <w:proofErr w:type="spellEnd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пироксенитами</w:t>
      </w:r>
      <w:proofErr w:type="spellEnd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карбонатитами</w:t>
      </w:r>
      <w:proofErr w:type="spellEnd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их </w:t>
      </w:r>
      <w:proofErr w:type="spellStart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корами</w:t>
      </w:r>
      <w:proofErr w:type="spellEnd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выветривания (</w:t>
      </w:r>
      <w:proofErr w:type="spellStart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апатит</w:t>
      </w:r>
      <w:proofErr w:type="gramStart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proofErr w:type="spellEnd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proofErr w:type="gramEnd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="009C2ED2"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вермикулитоносными</w:t>
      </w:r>
      <w:proofErr w:type="spellEnd"/>
      <w:r w:rsidR="009C2ED2"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). Рудные тела эти</w:t>
      </w:r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х месторождений сложены </w:t>
      </w:r>
      <w:proofErr w:type="spellStart"/>
      <w:r w:rsidRPr="000243A7">
        <w:rPr>
          <w:rFonts w:ascii="Times New Roman" w:hAnsi="Times New Roman" w:cs="Times New Roman"/>
          <w:color w:val="000000"/>
          <w:spacing w:val="-3"/>
          <w:sz w:val="24"/>
          <w:szCs w:val="24"/>
        </w:rPr>
        <w:t>штокооб</w:t>
      </w:r>
      <w:r w:rsidR="009C2ED2"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разными</w:t>
      </w:r>
      <w:proofErr w:type="spellEnd"/>
      <w:r w:rsidR="009C2ED2"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телами апатит-магнетит-кальциевых </w:t>
      </w:r>
      <w:proofErr w:type="spellStart"/>
      <w:r w:rsidR="009C2ED2"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карбонатитов</w:t>
      </w:r>
      <w:proofErr w:type="spellEnd"/>
      <w:r w:rsidR="009C2ED2" w:rsidRPr="000243A7">
        <w:rPr>
          <w:rFonts w:ascii="Times New Roman" w:hAnsi="Times New Roman" w:cs="Times New Roman"/>
          <w:color w:val="000000"/>
          <w:spacing w:val="-2"/>
          <w:sz w:val="24"/>
          <w:szCs w:val="24"/>
        </w:rPr>
        <w:t>. При выветрива</w:t>
      </w:r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нии апати</w:t>
      </w:r>
      <w:proofErr w:type="gramStart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т-</w:t>
      </w:r>
      <w:proofErr w:type="gramEnd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</w:t>
      </w:r>
      <w:proofErr w:type="spellStart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>вермикулитсодержащих</w:t>
      </w:r>
      <w:proofErr w:type="spellEnd"/>
      <w:r w:rsidR="009C2ED2" w:rsidRPr="000243A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пород образуются коры выветривания с повышенным содержанием апатита и вермикулита.</w:t>
      </w:r>
    </w:p>
    <w:p w:rsidR="000243A7" w:rsidRPr="000243A7" w:rsidRDefault="000243A7" w:rsidP="000243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43A7">
        <w:rPr>
          <w:rFonts w:ascii="Times New Roman" w:eastAsia="Times New Roman" w:hAnsi="Times New Roman" w:cs="Times New Roman"/>
          <w:sz w:val="24"/>
          <w:szCs w:val="24"/>
        </w:rPr>
        <w:t>Карбонатитовые месторождения (</w:t>
      </w:r>
      <w:r w:rsidRPr="000243A7">
        <w:rPr>
          <w:rFonts w:ascii="Times New Roman" w:eastAsia="Times New Roman" w:hAnsi="Times New Roman" w:cs="Times New Roman"/>
          <w:i/>
          <w:iCs/>
          <w:sz w:val="24"/>
          <w:szCs w:val="24"/>
        </w:rPr>
        <w:t>a.</w:t>
      </w:r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carbonatite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deposits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0243A7">
        <w:rPr>
          <w:rFonts w:ascii="Times New Roman" w:eastAsia="Times New Roman" w:hAnsi="Times New Roman" w:cs="Times New Roman"/>
          <w:i/>
          <w:iCs/>
          <w:sz w:val="24"/>
          <w:szCs w:val="24"/>
        </w:rPr>
        <w:t>н.</w:t>
      </w:r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Karbonatitvorkommen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0243A7">
        <w:rPr>
          <w:rFonts w:ascii="Times New Roman" w:eastAsia="Times New Roman" w:hAnsi="Times New Roman" w:cs="Times New Roman"/>
          <w:i/>
          <w:iCs/>
          <w:sz w:val="24"/>
          <w:szCs w:val="24"/>
        </w:rPr>
        <w:t>ф.</w:t>
      </w:r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gisements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de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carbonatite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0243A7">
        <w:rPr>
          <w:rFonts w:ascii="Times New Roman" w:eastAsia="Times New Roman" w:hAnsi="Times New Roman" w:cs="Times New Roman"/>
          <w:i/>
          <w:iCs/>
          <w:sz w:val="24"/>
          <w:szCs w:val="24"/>
        </w:rPr>
        <w:t>и.</w:t>
      </w:r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dep</w:t>
      </w:r>
      <w:proofErr w:type="gramStart"/>
      <w:r w:rsidRPr="000243A7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0243A7">
        <w:rPr>
          <w:rFonts w:ascii="Times New Roman" w:eastAsia="Times New Roman" w:hAnsi="Times New Roman" w:cs="Times New Roman"/>
          <w:sz w:val="24"/>
          <w:szCs w:val="24"/>
        </w:rPr>
        <w:t>sitos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de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carbonatitas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) - жилы и неправильной формы массы кальцита, доломита и др. карбонатов, содержащие рудные минералы, пространственно и генетически ассоциированные со сложными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цилиндрич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интрузиями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ультраосновного - щелочного состава, внедрившимися из </w:t>
      </w:r>
      <w:proofErr w:type="spellStart"/>
      <w:r w:rsidRPr="000243A7">
        <w:rPr>
          <w:rFonts w:ascii="Times New Roman" w:eastAsia="Times New Roman" w:hAnsi="Times New Roman" w:cs="Times New Roman"/>
          <w:sz w:val="24"/>
          <w:szCs w:val="24"/>
        </w:rPr>
        <w:t>подкоровых</w:t>
      </w:r>
      <w:proofErr w:type="spellEnd"/>
      <w:r w:rsidRPr="000243A7">
        <w:rPr>
          <w:rFonts w:ascii="Times New Roman" w:eastAsia="Times New Roman" w:hAnsi="Times New Roman" w:cs="Times New Roman"/>
          <w:sz w:val="24"/>
          <w:szCs w:val="24"/>
        </w:rPr>
        <w:t xml:space="preserve"> глубин при платформенное геол. режиме (рисунок). </w:t>
      </w:r>
    </w:p>
    <w:p w:rsidR="000243A7" w:rsidRPr="000243A7" w:rsidRDefault="000243A7" w:rsidP="009C2ED2">
      <w:pPr>
        <w:shd w:val="clear" w:color="auto" w:fill="FFFFFF"/>
        <w:spacing w:after="0" w:line="240" w:lineRule="auto"/>
        <w:ind w:left="14" w:right="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E002E" w:rsidRPr="000243A7" w:rsidRDefault="005E002E" w:rsidP="009C2ED2">
      <w:pPr>
        <w:spacing w:after="0" w:line="240" w:lineRule="auto"/>
        <w:ind w:firstLine="709"/>
        <w:rPr>
          <w:rStyle w:val="w"/>
          <w:rFonts w:ascii="Times New Roman" w:hAnsi="Times New Roman" w:cs="Times New Roman"/>
          <w:sz w:val="24"/>
          <w:szCs w:val="24"/>
        </w:rPr>
      </w:pPr>
      <w:r w:rsidRPr="000243A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F292EE4" wp14:editId="29F8C4A2">
            <wp:extent cx="4682490" cy="6551295"/>
            <wp:effectExtent l="0" t="0" r="0" b="0"/>
            <wp:docPr id="3" name="Рисунок 3" descr=" Общая схема строения карбонатитового м-ния: 1 - щелочные породы, 2 - ультраосновные породы, 3 - гнейсы, 4 - &lt;a href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 Общая схема строения карбонатитового м-ния: 1 - щелочные породы, 2 - ультраосновные породы, 3 - гнейсы, 4 - &lt;a href=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2490" cy="655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3A7" w:rsidRPr="000243A7" w:rsidRDefault="000243A7" w:rsidP="000243A7">
      <w:pPr>
        <w:spacing w:after="0" w:line="240" w:lineRule="auto"/>
        <w:ind w:firstLine="709"/>
        <w:jc w:val="both"/>
        <w:rPr>
          <w:rStyle w:val="a7"/>
          <w:rFonts w:ascii="Times New Roman" w:hAnsi="Times New Roman" w:cs="Times New Roman"/>
          <w:sz w:val="24"/>
          <w:szCs w:val="24"/>
        </w:rPr>
      </w:pP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1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-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щелочные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породы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2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-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ультраосновные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породы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3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-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гнейсы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4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фениты</w:t>
      </w:r>
      <w:proofErr w:type="spellEnd"/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5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-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шток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карбонатитов</w:t>
      </w:r>
      <w:proofErr w:type="spellEnd"/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6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-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жилы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карбонатитов</w:t>
      </w:r>
      <w:proofErr w:type="spellEnd"/>
      <w:r w:rsidRPr="000243A7">
        <w:rPr>
          <w:rStyle w:val="a7"/>
          <w:rFonts w:ascii="Times New Roman" w:hAnsi="Times New Roman" w:cs="Times New Roman"/>
          <w:sz w:val="24"/>
          <w:szCs w:val="24"/>
        </w:rPr>
        <w:t>.</w:t>
      </w:r>
    </w:p>
    <w:p w:rsidR="000243A7" w:rsidRPr="000243A7" w:rsidRDefault="000243A7" w:rsidP="000243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43A7" w:rsidRPr="000243A7" w:rsidRDefault="005E002E" w:rsidP="000243A7">
      <w:pPr>
        <w:spacing w:after="0" w:line="240" w:lineRule="auto"/>
        <w:ind w:firstLine="709"/>
        <w:jc w:val="center"/>
        <w:rPr>
          <w:rStyle w:val="a7"/>
          <w:rFonts w:ascii="Times New Roman" w:hAnsi="Times New Roman" w:cs="Times New Roman"/>
          <w:sz w:val="24"/>
          <w:szCs w:val="24"/>
        </w:rPr>
      </w:pP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Общая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схема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строения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карбонатитового</w:t>
      </w:r>
      <w:r w:rsidRPr="000243A7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iCs/>
          <w:sz w:val="24"/>
          <w:szCs w:val="24"/>
        </w:rPr>
        <w:t>м</w:t>
      </w:r>
      <w:r w:rsidR="000243A7" w:rsidRPr="000243A7">
        <w:rPr>
          <w:rStyle w:val="a7"/>
          <w:rFonts w:ascii="Times New Roman" w:hAnsi="Times New Roman" w:cs="Times New Roman"/>
          <w:i w:val="0"/>
          <w:sz w:val="24"/>
          <w:szCs w:val="24"/>
        </w:rPr>
        <w:t>есторождения</w:t>
      </w:r>
    </w:p>
    <w:p w:rsidR="000243A7" w:rsidRDefault="000243A7" w:rsidP="000243A7">
      <w:pPr>
        <w:spacing w:after="0" w:line="240" w:lineRule="auto"/>
        <w:ind w:firstLine="709"/>
        <w:rPr>
          <w:rStyle w:val="w"/>
          <w:rFonts w:ascii="Times New Roman" w:hAnsi="Times New Roman" w:cs="Times New Roman"/>
          <w:sz w:val="24"/>
          <w:szCs w:val="24"/>
        </w:rPr>
      </w:pPr>
    </w:p>
    <w:p w:rsidR="000243A7" w:rsidRPr="000243A7" w:rsidRDefault="000243A7" w:rsidP="000243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43A7">
        <w:rPr>
          <w:rStyle w:val="w"/>
          <w:rFonts w:ascii="Times New Roman" w:hAnsi="Times New Roman" w:cs="Times New Roman"/>
          <w:sz w:val="24"/>
          <w:szCs w:val="24"/>
        </w:rPr>
        <w:t>Различаются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w"/>
          <w:rFonts w:ascii="Times New Roman" w:hAnsi="Times New Roman" w:cs="Times New Roman"/>
          <w:sz w:val="24"/>
          <w:szCs w:val="24"/>
        </w:rPr>
        <w:t>карбонатитовые месторождения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: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Style w:val="w"/>
          <w:rFonts w:ascii="Times New Roman" w:hAnsi="Times New Roman" w:cs="Times New Roman"/>
          <w:sz w:val="24"/>
          <w:szCs w:val="24"/>
        </w:rPr>
        <w:t>гатчетолит</w:t>
      </w:r>
      <w:proofErr w:type="spellEnd"/>
      <w:r w:rsidRPr="000243A7">
        <w:rPr>
          <w:rFonts w:ascii="Times New Roman" w:hAnsi="Times New Roman" w:cs="Times New Roman"/>
          <w:sz w:val="24"/>
          <w:szCs w:val="24"/>
        </w:rPr>
        <w:t>-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пирохлоровых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танталовых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и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ниобиевых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руд</w:t>
      </w:r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43A7">
        <w:rPr>
          <w:rStyle w:val="w"/>
          <w:rFonts w:ascii="Times New Roman" w:hAnsi="Times New Roman" w:cs="Times New Roman"/>
          <w:sz w:val="24"/>
          <w:szCs w:val="24"/>
        </w:rPr>
        <w:t>бастнезит</w:t>
      </w:r>
      <w:r w:rsidRPr="000243A7">
        <w:rPr>
          <w:rFonts w:ascii="Times New Roman" w:hAnsi="Times New Roman" w:cs="Times New Roman"/>
          <w:sz w:val="24"/>
          <w:szCs w:val="24"/>
        </w:rPr>
        <w:t>-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паризит</w:t>
      </w:r>
      <w:r w:rsidRPr="000243A7">
        <w:rPr>
          <w:rFonts w:ascii="Times New Roman" w:hAnsi="Times New Roman" w:cs="Times New Roman"/>
          <w:sz w:val="24"/>
          <w:szCs w:val="24"/>
        </w:rPr>
        <w:t>-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монацитовых</w:t>
      </w:r>
      <w:proofErr w:type="spellEnd"/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редкоземельных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руд</w:t>
      </w:r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перовскит</w:t>
      </w:r>
      <w:r w:rsidRPr="000243A7">
        <w:rPr>
          <w:rFonts w:ascii="Times New Roman" w:hAnsi="Times New Roman" w:cs="Times New Roman"/>
          <w:sz w:val="24"/>
          <w:szCs w:val="24"/>
        </w:rPr>
        <w:t>-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титаномагнетитовых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желез</w:t>
      </w:r>
      <w:proofErr w:type="gramStart"/>
      <w:r w:rsidRPr="000243A7">
        <w:rPr>
          <w:rStyle w:val="w"/>
          <w:rFonts w:ascii="Times New Roman" w:hAnsi="Times New Roman" w:cs="Times New Roman"/>
          <w:sz w:val="24"/>
          <w:szCs w:val="24"/>
        </w:rPr>
        <w:t>о</w:t>
      </w:r>
      <w:r w:rsidRPr="000243A7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титановых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руд</w:t>
      </w:r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апатит</w:t>
      </w:r>
      <w:r w:rsidRPr="000243A7">
        <w:rPr>
          <w:rFonts w:ascii="Times New Roman" w:hAnsi="Times New Roman" w:cs="Times New Roman"/>
          <w:sz w:val="24"/>
          <w:szCs w:val="24"/>
        </w:rPr>
        <w:t>-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магнетитовых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фосфорных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и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железных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руд</w:t>
      </w:r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43A7">
        <w:rPr>
          <w:rStyle w:val="w"/>
          <w:rFonts w:ascii="Times New Roman" w:hAnsi="Times New Roman" w:cs="Times New Roman"/>
          <w:sz w:val="24"/>
          <w:szCs w:val="24"/>
        </w:rPr>
        <w:t>флогопитовых</w:t>
      </w:r>
      <w:proofErr w:type="spellEnd"/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руд</w:t>
      </w:r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флюоритовых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руд</w:t>
      </w:r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сульфидных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руд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меди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и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свинца</w:t>
      </w:r>
      <w:r w:rsidRPr="000243A7">
        <w:rPr>
          <w:rFonts w:ascii="Times New Roman" w:hAnsi="Times New Roman" w:cs="Times New Roman"/>
          <w:sz w:val="24"/>
          <w:szCs w:val="24"/>
        </w:rPr>
        <w:t xml:space="preserve">.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Образовались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из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Style w:val="w"/>
          <w:rFonts w:ascii="Times New Roman" w:hAnsi="Times New Roman" w:cs="Times New Roman"/>
          <w:sz w:val="24"/>
          <w:szCs w:val="24"/>
        </w:rPr>
        <w:t>магматич</w:t>
      </w:r>
      <w:proofErr w:type="spellEnd"/>
      <w:r w:rsidRPr="000243A7">
        <w:rPr>
          <w:rFonts w:ascii="Times New Roman" w:hAnsi="Times New Roman" w:cs="Times New Roman"/>
          <w:sz w:val="24"/>
          <w:szCs w:val="24"/>
        </w:rPr>
        <w:t xml:space="preserve">.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расплавов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мантийного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происхождения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и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их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3A7">
        <w:rPr>
          <w:rStyle w:val="w"/>
          <w:rFonts w:ascii="Times New Roman" w:hAnsi="Times New Roman" w:cs="Times New Roman"/>
          <w:sz w:val="24"/>
          <w:szCs w:val="24"/>
        </w:rPr>
        <w:t>постмагматич</w:t>
      </w:r>
      <w:proofErr w:type="spellEnd"/>
      <w:r w:rsidRPr="000243A7">
        <w:rPr>
          <w:rFonts w:ascii="Times New Roman" w:hAnsi="Times New Roman" w:cs="Times New Roman"/>
          <w:sz w:val="24"/>
          <w:szCs w:val="24"/>
        </w:rPr>
        <w:t xml:space="preserve">.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углекислых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растворов</w:t>
      </w:r>
      <w:r w:rsidRPr="000243A7">
        <w:rPr>
          <w:rFonts w:ascii="Times New Roman" w:hAnsi="Times New Roman" w:cs="Times New Roman"/>
          <w:sz w:val="24"/>
          <w:szCs w:val="24"/>
        </w:rPr>
        <w:t xml:space="preserve">.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Наиболее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известные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карбонатитовые месторождения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: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43A7">
        <w:rPr>
          <w:rStyle w:val="w"/>
          <w:rFonts w:ascii="Times New Roman" w:hAnsi="Times New Roman" w:cs="Times New Roman"/>
          <w:sz w:val="24"/>
          <w:szCs w:val="24"/>
        </w:rPr>
        <w:t>Ковдорское</w:t>
      </w:r>
      <w:r w:rsidRPr="000243A7">
        <w:rPr>
          <w:rFonts w:ascii="Times New Roman" w:hAnsi="Times New Roman" w:cs="Times New Roman"/>
          <w:sz w:val="24"/>
          <w:szCs w:val="24"/>
        </w:rPr>
        <w:t xml:space="preserve"> (</w:t>
      </w:r>
      <w:hyperlink r:id="rId8" w:history="1">
        <w:r w:rsidRPr="000243A7">
          <w:rPr>
            <w:rStyle w:val="w"/>
            <w:rFonts w:ascii="Times New Roman" w:hAnsi="Times New Roman" w:cs="Times New Roman"/>
            <w:sz w:val="24"/>
            <w:szCs w:val="24"/>
            <w:u w:val="single"/>
          </w:rPr>
          <w:t>флогопит</w:t>
        </w:r>
      </w:hyperlink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вермикулит</w:t>
      </w:r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43A7">
        <w:rPr>
          <w:rStyle w:val="w"/>
          <w:rFonts w:ascii="Times New Roman" w:hAnsi="Times New Roman" w:cs="Times New Roman"/>
          <w:sz w:val="24"/>
          <w:szCs w:val="24"/>
        </w:rPr>
        <w:t>жел</w:t>
      </w:r>
      <w:proofErr w:type="spellEnd"/>
      <w:r w:rsidRPr="000243A7">
        <w:rPr>
          <w:rFonts w:ascii="Times New Roman" w:hAnsi="Times New Roman" w:cs="Times New Roman"/>
          <w:sz w:val="24"/>
          <w:szCs w:val="24"/>
        </w:rPr>
        <w:t xml:space="preserve">.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руды</w:t>
      </w:r>
      <w:r w:rsidRPr="000243A7">
        <w:rPr>
          <w:rFonts w:ascii="Times New Roman" w:hAnsi="Times New Roman" w:cs="Times New Roman"/>
          <w:sz w:val="24"/>
          <w:szCs w:val="24"/>
        </w:rPr>
        <w:t xml:space="preserve">), </w:t>
      </w:r>
      <w:hyperlink r:id="rId9" w:history="1">
        <w:proofErr w:type="spellStart"/>
        <w:r w:rsidRPr="000243A7">
          <w:rPr>
            <w:rStyle w:val="w"/>
            <w:rFonts w:ascii="Times New Roman" w:hAnsi="Times New Roman" w:cs="Times New Roman"/>
            <w:sz w:val="24"/>
            <w:szCs w:val="24"/>
            <w:u w:val="single"/>
          </w:rPr>
          <w:t>Пхалаборва</w:t>
        </w:r>
        <w:proofErr w:type="spellEnd"/>
      </w:hyperlink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в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ЮАР</w:t>
      </w:r>
      <w:r w:rsidRPr="000243A7">
        <w:rPr>
          <w:rFonts w:ascii="Times New Roman" w:hAnsi="Times New Roman" w:cs="Times New Roman"/>
          <w:sz w:val="24"/>
          <w:szCs w:val="24"/>
        </w:rPr>
        <w:t xml:space="preserve"> (</w:t>
      </w:r>
      <w:hyperlink r:id="rId10" w:history="1">
        <w:r w:rsidRPr="000243A7">
          <w:rPr>
            <w:rStyle w:val="w"/>
            <w:rFonts w:ascii="Times New Roman" w:hAnsi="Times New Roman" w:cs="Times New Roman"/>
            <w:sz w:val="24"/>
            <w:szCs w:val="24"/>
            <w:u w:val="single"/>
          </w:rPr>
          <w:t>фосфор</w:t>
        </w:r>
      </w:hyperlink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цирконий</w:t>
      </w:r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hyperlink r:id="rId11" w:history="1">
        <w:r w:rsidRPr="000243A7">
          <w:rPr>
            <w:rStyle w:val="w"/>
            <w:rFonts w:ascii="Times New Roman" w:hAnsi="Times New Roman" w:cs="Times New Roman"/>
            <w:sz w:val="24"/>
            <w:szCs w:val="24"/>
            <w:u w:val="single"/>
          </w:rPr>
          <w:t>медь</w:t>
        </w:r>
      </w:hyperlink>
      <w:r w:rsidRPr="000243A7">
        <w:rPr>
          <w:rFonts w:ascii="Times New Roman" w:hAnsi="Times New Roman" w:cs="Times New Roman"/>
          <w:sz w:val="24"/>
          <w:szCs w:val="24"/>
        </w:rPr>
        <w:t xml:space="preserve">), </w:t>
      </w:r>
      <w:hyperlink r:id="rId12" w:history="1">
        <w:proofErr w:type="spellStart"/>
        <w:r w:rsidRPr="000243A7">
          <w:rPr>
            <w:rStyle w:val="w"/>
            <w:rFonts w:ascii="Times New Roman" w:hAnsi="Times New Roman" w:cs="Times New Roman"/>
            <w:sz w:val="24"/>
            <w:szCs w:val="24"/>
            <w:u w:val="single"/>
          </w:rPr>
          <w:t>Сукулу</w:t>
        </w:r>
        <w:proofErr w:type="spellEnd"/>
      </w:hyperlink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в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Уганде</w:t>
      </w:r>
      <w:r w:rsidRPr="000243A7">
        <w:rPr>
          <w:rFonts w:ascii="Times New Roman" w:hAnsi="Times New Roman" w:cs="Times New Roman"/>
          <w:sz w:val="24"/>
          <w:szCs w:val="24"/>
        </w:rPr>
        <w:t xml:space="preserve"> (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фосфор</w:t>
      </w:r>
      <w:r w:rsidRPr="000243A7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0243A7">
        <w:rPr>
          <w:rStyle w:val="w"/>
          <w:rFonts w:ascii="Times New Roman" w:hAnsi="Times New Roman" w:cs="Times New Roman"/>
          <w:sz w:val="24"/>
          <w:szCs w:val="24"/>
        </w:rPr>
        <w:t>Араша</w:t>
      </w:r>
      <w:proofErr w:type="spellEnd"/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в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Бразилии</w:t>
      </w:r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43A7">
        <w:rPr>
          <w:rStyle w:val="w"/>
          <w:rFonts w:ascii="Times New Roman" w:hAnsi="Times New Roman" w:cs="Times New Roman"/>
          <w:sz w:val="24"/>
          <w:szCs w:val="24"/>
        </w:rPr>
        <w:t>Луэше</w:t>
      </w:r>
      <w:proofErr w:type="spellEnd"/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в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Заире</w:t>
      </w:r>
      <w:r w:rsidRPr="000243A7">
        <w:rPr>
          <w:rFonts w:ascii="Times New Roman" w:hAnsi="Times New Roman" w:cs="Times New Roman"/>
          <w:sz w:val="24"/>
          <w:szCs w:val="24"/>
        </w:rPr>
        <w:t xml:space="preserve">,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Ока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в</w:t>
      </w:r>
      <w:r w:rsidRPr="000243A7">
        <w:rPr>
          <w:rFonts w:ascii="Times New Roman" w:hAnsi="Times New Roman" w:cs="Times New Roman"/>
          <w:sz w:val="24"/>
          <w:szCs w:val="24"/>
        </w:rPr>
        <w:t xml:space="preserve"> 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Канаде</w:t>
      </w:r>
      <w:r w:rsidRPr="000243A7">
        <w:rPr>
          <w:rFonts w:ascii="Times New Roman" w:hAnsi="Times New Roman" w:cs="Times New Roman"/>
          <w:sz w:val="24"/>
          <w:szCs w:val="24"/>
        </w:rPr>
        <w:t xml:space="preserve"> (</w:t>
      </w:r>
      <w:r w:rsidRPr="000243A7">
        <w:rPr>
          <w:rStyle w:val="w"/>
          <w:rFonts w:ascii="Times New Roman" w:hAnsi="Times New Roman" w:cs="Times New Roman"/>
          <w:sz w:val="24"/>
          <w:szCs w:val="24"/>
        </w:rPr>
        <w:t>все</w:t>
      </w:r>
      <w:r w:rsidRPr="000243A7">
        <w:rPr>
          <w:rFonts w:ascii="Times New Roman" w:hAnsi="Times New Roman" w:cs="Times New Roman"/>
          <w:sz w:val="24"/>
          <w:szCs w:val="24"/>
        </w:rPr>
        <w:t xml:space="preserve"> - </w:t>
      </w:r>
      <w:hyperlink r:id="rId13" w:history="1">
        <w:r w:rsidRPr="000243A7">
          <w:rPr>
            <w:rStyle w:val="w"/>
            <w:rFonts w:ascii="Times New Roman" w:hAnsi="Times New Roman" w:cs="Times New Roman"/>
            <w:sz w:val="24"/>
            <w:szCs w:val="24"/>
            <w:u w:val="single"/>
          </w:rPr>
          <w:t>ни</w:t>
        </w:r>
        <w:bookmarkStart w:id="0" w:name="_GoBack"/>
        <w:bookmarkEnd w:id="0"/>
        <w:r w:rsidRPr="000243A7">
          <w:rPr>
            <w:rStyle w:val="w"/>
            <w:rFonts w:ascii="Times New Roman" w:hAnsi="Times New Roman" w:cs="Times New Roman"/>
            <w:sz w:val="24"/>
            <w:szCs w:val="24"/>
            <w:u w:val="single"/>
          </w:rPr>
          <w:t>обий</w:t>
        </w:r>
      </w:hyperlink>
      <w:r w:rsidRPr="000243A7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sectPr w:rsidR="000243A7" w:rsidRPr="000243A7" w:rsidSect="007571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C2ED2"/>
    <w:rsid w:val="000243A7"/>
    <w:rsid w:val="005E002E"/>
    <w:rsid w:val="006A5874"/>
    <w:rsid w:val="0075711F"/>
    <w:rsid w:val="009C2ED2"/>
    <w:rsid w:val="00F77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1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0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002E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E0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5E002E"/>
    <w:rPr>
      <w:b/>
      <w:bCs/>
    </w:rPr>
  </w:style>
  <w:style w:type="character" w:customStyle="1" w:styleId="w">
    <w:name w:val="w"/>
    <w:basedOn w:val="a0"/>
    <w:rsid w:val="005E002E"/>
  </w:style>
  <w:style w:type="character" w:styleId="a7">
    <w:name w:val="Emphasis"/>
    <w:basedOn w:val="a0"/>
    <w:uiPriority w:val="20"/>
    <w:qFormat/>
    <w:rsid w:val="005E002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0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.academic.ru/dic.nsf/enc_geolog/5316" TargetMode="External"/><Relationship Id="rId13" Type="http://schemas.openxmlformats.org/officeDocument/2006/relationships/hyperlink" Target="http://dic.academic.ru/dic.nsf/enc_geolog/341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dic.academic.ru/dic.nsf/enc_geolog/488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dic.academic.ru/dic.nsf/enc_geolog/2989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dic.academic.ru/dic.nsf/enc_geolog/53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ic.academic.ru/dic.nsf/enc_geolog/420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2090</Words>
  <Characters>11916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Наталья Зимановская</cp:lastModifiedBy>
  <cp:revision>4</cp:revision>
  <dcterms:created xsi:type="dcterms:W3CDTF">2014-09-13T00:37:00Z</dcterms:created>
  <dcterms:modified xsi:type="dcterms:W3CDTF">2016-02-11T09:53:00Z</dcterms:modified>
</cp:coreProperties>
</file>